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szCs w:val="32"/>
        </w:rPr>
        <w:t>附件</w:t>
      </w:r>
    </w:p>
    <w:p>
      <w:pPr>
        <w:spacing w:line="600" w:lineRule="exact"/>
        <w:jc w:val="center"/>
        <w:rPr>
          <w:rFonts w:ascii="Times New Roman" w:hAnsi="Times New Roman" w:eastAsia="宋体"/>
          <w:b/>
          <w:szCs w:val="32"/>
        </w:rPr>
      </w:pPr>
      <w:r>
        <w:rPr>
          <w:rFonts w:ascii="Times New Roman" w:hAnsi="Times New Roman" w:eastAsia="宋体"/>
          <w:b/>
          <w:szCs w:val="32"/>
        </w:rPr>
        <w:t>井冈山大学专任教师教学质量评价指标 (学生)</w:t>
      </w:r>
    </w:p>
    <w:tbl>
      <w:tblPr>
        <w:tblStyle w:val="2"/>
        <w:tblW w:w="88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4253"/>
        <w:gridCol w:w="708"/>
        <w:gridCol w:w="2325"/>
        <w:gridCol w:w="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6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4253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指标</w:t>
            </w:r>
          </w:p>
        </w:tc>
        <w:tc>
          <w:tcPr>
            <w:tcW w:w="708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分值</w:t>
            </w:r>
          </w:p>
        </w:tc>
        <w:tc>
          <w:tcPr>
            <w:tcW w:w="2325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各等级对应分值</w:t>
            </w:r>
          </w:p>
        </w:tc>
        <w:tc>
          <w:tcPr>
            <w:tcW w:w="812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786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spacing w:before="46" w:beforeLines="15" w:after="46" w:afterLines="15"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老师敬业勤勉，为人师表；既教书、又育人，课程育人效果好。</w:t>
            </w:r>
          </w:p>
        </w:tc>
        <w:tc>
          <w:tcPr>
            <w:tcW w:w="70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15</w:t>
            </w:r>
          </w:p>
        </w:tc>
        <w:tc>
          <w:tcPr>
            <w:tcW w:w="2325" w:type="dxa"/>
            <w:vMerge w:val="restart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优秀：14~15分</w:t>
            </w:r>
          </w:p>
          <w:p>
            <w:pPr>
              <w:spacing w:before="46" w:beforeLines="15" w:after="46" w:afterLines="15" w:line="3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良好：12~13分</w:t>
            </w:r>
          </w:p>
          <w:p>
            <w:pPr>
              <w:spacing w:before="46" w:beforeLines="15" w:after="46" w:afterLines="15" w:line="3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合格：9~11分</w:t>
            </w:r>
          </w:p>
          <w:p>
            <w:pPr>
              <w:spacing w:before="46" w:beforeLines="15" w:after="46" w:afterLines="15" w:line="3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不合格：0~8分</w:t>
            </w:r>
          </w:p>
        </w:tc>
        <w:tc>
          <w:tcPr>
            <w:tcW w:w="812" w:type="dxa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6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>
            <w:pPr>
              <w:spacing w:before="46" w:beforeLines="15" w:after="46" w:afterLines="15"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老师备课（实验准备）充分，教学设计（实验项目设计）合理，讲授清楚，重点突出，层次分明。</w:t>
            </w:r>
          </w:p>
        </w:tc>
        <w:tc>
          <w:tcPr>
            <w:tcW w:w="70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15</w:t>
            </w:r>
          </w:p>
        </w:tc>
        <w:tc>
          <w:tcPr>
            <w:tcW w:w="2325" w:type="dxa"/>
            <w:vMerge w:val="continue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6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>
            <w:pPr>
              <w:spacing w:before="46" w:beforeLines="15" w:after="46" w:afterLines="15"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老师提供了丰富的课程资源（含教材、实验指导书），为我们课内外学习提供了有效引导和支持，有效地拓展了我们的专业视野。</w:t>
            </w:r>
          </w:p>
        </w:tc>
        <w:tc>
          <w:tcPr>
            <w:tcW w:w="70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15</w:t>
            </w:r>
          </w:p>
        </w:tc>
        <w:tc>
          <w:tcPr>
            <w:tcW w:w="2325" w:type="dxa"/>
            <w:vMerge w:val="continue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6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>
            <w:pPr>
              <w:spacing w:before="46" w:beforeLines="15" w:after="46" w:afterLines="15"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老师善于与学生互动，注重知识、能力（实验技能）与情感教育融为一体。</w:t>
            </w:r>
          </w:p>
        </w:tc>
        <w:tc>
          <w:tcPr>
            <w:tcW w:w="70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15</w:t>
            </w:r>
          </w:p>
        </w:tc>
        <w:tc>
          <w:tcPr>
            <w:tcW w:w="2325" w:type="dxa"/>
            <w:vMerge w:val="continue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6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>
            <w:pPr>
              <w:spacing w:before="46" w:beforeLines="15" w:after="46" w:afterLines="15"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老师认真解答我们课内外提出的问题（积极指导我们做实验）；认真批改作业（批改实验报告）；引导我们开展课外实践与拓展学习。</w:t>
            </w:r>
          </w:p>
        </w:tc>
        <w:tc>
          <w:tcPr>
            <w:tcW w:w="70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15</w:t>
            </w:r>
          </w:p>
        </w:tc>
        <w:tc>
          <w:tcPr>
            <w:tcW w:w="2325" w:type="dxa"/>
            <w:vMerge w:val="continue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6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center"/>
          </w:tcPr>
          <w:p>
            <w:pPr>
              <w:spacing w:before="46" w:beforeLines="15" w:after="46" w:afterLines="15"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老师能指导我们开展课外实践与拓展性学习。</w:t>
            </w:r>
          </w:p>
        </w:tc>
        <w:tc>
          <w:tcPr>
            <w:tcW w:w="70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</w:t>
            </w:r>
          </w:p>
        </w:tc>
        <w:tc>
          <w:tcPr>
            <w:tcW w:w="2325" w:type="dxa"/>
            <w:vAlign w:val="center"/>
          </w:tcPr>
          <w:p>
            <w:pPr>
              <w:spacing w:before="46" w:beforeLines="15" w:after="46" w:afterLines="15" w:line="2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优秀：9~10分</w:t>
            </w:r>
          </w:p>
          <w:p>
            <w:pPr>
              <w:spacing w:before="46" w:beforeLines="15" w:after="46" w:afterLines="15" w:line="2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良好：8分</w:t>
            </w:r>
          </w:p>
          <w:p>
            <w:pPr>
              <w:spacing w:before="46" w:beforeLines="15" w:after="46" w:afterLines="15" w:line="2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合格：6~7分</w:t>
            </w:r>
          </w:p>
          <w:p>
            <w:pPr>
              <w:spacing w:before="46" w:beforeLines="15" w:after="46" w:afterLines="15" w:line="2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不合格：0~5分</w:t>
            </w:r>
          </w:p>
        </w:tc>
        <w:tc>
          <w:tcPr>
            <w:tcW w:w="812" w:type="dxa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86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center"/>
          </w:tcPr>
          <w:p>
            <w:pPr>
              <w:spacing w:before="46" w:beforeLines="15" w:after="46" w:afterLines="15" w:line="3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通过该课程的学习，我觉得很有收获。</w:t>
            </w:r>
          </w:p>
        </w:tc>
        <w:tc>
          <w:tcPr>
            <w:tcW w:w="70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15</w:t>
            </w:r>
          </w:p>
        </w:tc>
        <w:tc>
          <w:tcPr>
            <w:tcW w:w="2325" w:type="dxa"/>
            <w:vAlign w:val="center"/>
          </w:tcPr>
          <w:p>
            <w:pPr>
              <w:spacing w:before="46" w:beforeLines="15" w:after="46" w:afterLines="15" w:line="2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优秀：14~15分</w:t>
            </w:r>
          </w:p>
          <w:p>
            <w:pPr>
              <w:spacing w:before="46" w:beforeLines="15" w:after="46" w:afterLines="15" w:line="2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良好：12~13分</w:t>
            </w:r>
          </w:p>
          <w:p>
            <w:pPr>
              <w:spacing w:before="46" w:beforeLines="15" w:after="46" w:afterLines="15" w:line="2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合格：9~11分</w:t>
            </w:r>
          </w:p>
          <w:p>
            <w:pPr>
              <w:spacing w:before="46" w:beforeLines="15" w:after="46" w:afterLines="15" w:line="260" w:lineRule="exact"/>
              <w:ind w:left="64" w:leftChars="2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不合格：0~8分</w:t>
            </w:r>
          </w:p>
        </w:tc>
        <w:tc>
          <w:tcPr>
            <w:tcW w:w="812" w:type="dxa"/>
            <w:vAlign w:val="center"/>
          </w:tcPr>
          <w:p>
            <w:pPr>
              <w:spacing w:before="46" w:beforeLines="15" w:after="46" w:afterLines="15" w:line="360" w:lineRule="exact"/>
              <w:ind w:left="64" w:leftChars="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39" w:type="dxa"/>
            <w:gridSpan w:val="2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总分</w:t>
            </w:r>
          </w:p>
        </w:tc>
        <w:tc>
          <w:tcPr>
            <w:tcW w:w="708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100</w:t>
            </w:r>
          </w:p>
        </w:tc>
        <w:tc>
          <w:tcPr>
            <w:tcW w:w="2325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812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ind w:firstLine="360" w:firstLineChars="150"/>
        <w:jc w:val="left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bCs/>
          <w:sz w:val="24"/>
          <w:szCs w:val="24"/>
        </w:rPr>
        <w:t>说明：</w:t>
      </w:r>
      <w:r>
        <w:rPr>
          <w:rFonts w:ascii="Times New Roman" w:hAnsi="Times New Roman" w:eastAsia="仿宋_GB2312"/>
          <w:sz w:val="24"/>
          <w:szCs w:val="24"/>
        </w:rPr>
        <w:t>请参评同学按指标内容给出每位教师的单项分值和总分；若同一学生对所有任课教师所评分值完全一致，视为无效评价。</w:t>
      </w:r>
    </w:p>
    <w:p>
      <w:pPr>
        <w:spacing w:line="360" w:lineRule="exact"/>
        <w:ind w:firstLine="360" w:firstLineChars="150"/>
        <w:jc w:val="left"/>
        <w:rPr>
          <w:rFonts w:hint="eastAsia" w:ascii="Times New Roman" w:hAnsi="Times New Roman" w:eastAsia="仿宋_GB2312"/>
          <w:sz w:val="24"/>
          <w:szCs w:val="24"/>
        </w:rPr>
      </w:pPr>
    </w:p>
    <w:p>
      <w:pPr>
        <w:spacing w:line="360" w:lineRule="exact"/>
        <w:ind w:firstLine="360" w:firstLineChars="150"/>
        <w:jc w:val="left"/>
        <w:rPr>
          <w:rFonts w:hint="eastAsia" w:ascii="Times New Roman" w:hAnsi="Times New Roman" w:eastAsia="仿宋_GB2312"/>
          <w:sz w:val="24"/>
          <w:szCs w:val="24"/>
        </w:rPr>
      </w:pPr>
    </w:p>
    <w:p>
      <w:pPr>
        <w:spacing w:line="360" w:lineRule="exact"/>
        <w:ind w:firstLine="360" w:firstLineChars="150"/>
        <w:jc w:val="left"/>
        <w:rPr>
          <w:rFonts w:hint="eastAsia" w:ascii="Times New Roman" w:hAnsi="Times New Roman" w:eastAsia="仿宋_GB2312"/>
          <w:sz w:val="24"/>
          <w:szCs w:val="24"/>
        </w:rPr>
      </w:pPr>
    </w:p>
    <w:p>
      <w:pPr>
        <w:spacing w:line="360" w:lineRule="exact"/>
        <w:ind w:firstLine="360" w:firstLineChars="150"/>
        <w:jc w:val="left"/>
        <w:rPr>
          <w:rFonts w:hint="eastAsia" w:ascii="Times New Roman" w:hAnsi="Times New Roman" w:eastAsia="仿宋_GB2312"/>
          <w:sz w:val="24"/>
          <w:szCs w:val="24"/>
        </w:rPr>
      </w:pPr>
    </w:p>
    <w:p>
      <w:pPr>
        <w:spacing w:line="360" w:lineRule="exact"/>
        <w:ind w:firstLine="360" w:firstLineChars="150"/>
        <w:jc w:val="left"/>
        <w:rPr>
          <w:rFonts w:hint="eastAsia" w:ascii="Times New Roman" w:hAnsi="Times New Roman" w:eastAsia="仿宋_GB2312"/>
          <w:sz w:val="24"/>
          <w:szCs w:val="24"/>
        </w:rPr>
      </w:pPr>
    </w:p>
    <w:p>
      <w:pPr>
        <w:spacing w:line="360" w:lineRule="exact"/>
        <w:ind w:firstLine="360" w:firstLineChars="150"/>
        <w:jc w:val="left"/>
        <w:rPr>
          <w:rFonts w:ascii="Times New Roman" w:hAnsi="Times New Roman" w:eastAsia="仿宋_GB2312"/>
          <w:sz w:val="24"/>
          <w:szCs w:val="24"/>
        </w:rPr>
      </w:pPr>
    </w:p>
    <w:p>
      <w:pPr>
        <w:spacing w:line="600" w:lineRule="exact"/>
        <w:jc w:val="center"/>
        <w:rPr>
          <w:rFonts w:hint="eastAsia" w:ascii="Times New Roman" w:hAnsi="Times New Roman" w:eastAsia="宋体"/>
          <w:b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宋体"/>
          <w:b/>
          <w:szCs w:val="32"/>
        </w:rPr>
      </w:pPr>
      <w:r>
        <w:rPr>
          <w:rFonts w:ascii="Times New Roman" w:hAnsi="Times New Roman" w:eastAsia="宋体"/>
          <w:b/>
          <w:szCs w:val="32"/>
        </w:rPr>
        <w:t>井冈山大学专任教师教学质量评价指标 (同行)</w:t>
      </w:r>
    </w:p>
    <w:tbl>
      <w:tblPr>
        <w:tblStyle w:val="2"/>
        <w:tblW w:w="906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4316"/>
        <w:gridCol w:w="743"/>
        <w:gridCol w:w="2528"/>
        <w:gridCol w:w="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4316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指标</w:t>
            </w:r>
          </w:p>
        </w:tc>
        <w:tc>
          <w:tcPr>
            <w:tcW w:w="743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分值</w:t>
            </w:r>
          </w:p>
        </w:tc>
        <w:tc>
          <w:tcPr>
            <w:tcW w:w="25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各等级对应分值</w:t>
            </w: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课程教学准备充分，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课堂教学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、课外指导和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课程考核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严谨认真。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</w:p>
        </w:tc>
        <w:tc>
          <w:tcPr>
            <w:tcW w:w="2528" w:type="dxa"/>
            <w:vMerge w:val="restar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优秀：18~20分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良好：16~17分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合格：12~15分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不合格：0~11分</w:t>
            </w: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积极参加教研活动，虚心向同行学习，积极完成学院（教研室）布置的教学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工作任务。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</w:p>
        </w:tc>
        <w:tc>
          <w:tcPr>
            <w:tcW w:w="2528" w:type="dxa"/>
            <w:vMerge w:val="continue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积极从事教学研究与教学基本建设工作，积极参加教学竞赛，取得一系列教学研究、教学建设和教学奖励成果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20</w:t>
            </w:r>
          </w:p>
        </w:tc>
        <w:tc>
          <w:tcPr>
            <w:tcW w:w="2528" w:type="dxa"/>
            <w:vMerge w:val="continue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教学能力与效果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生反响良好，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课程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教学深受学生喜爱，深得同行认可。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25</w:t>
            </w:r>
          </w:p>
        </w:tc>
        <w:tc>
          <w:tcPr>
            <w:tcW w:w="2528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优秀：23~25分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良好：20~22分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合格：15~19分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不合格：0~14分</w:t>
            </w: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乐于指导青年教师，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积极与同行交流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教学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问题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，并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在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教学上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与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同行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主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动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合作、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协同育人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。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15</w:t>
            </w:r>
          </w:p>
        </w:tc>
        <w:tc>
          <w:tcPr>
            <w:tcW w:w="2528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优秀：14~15分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良好：12~13分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合格：9~11分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不合格：0~8分</w:t>
            </w: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044" w:type="dxa"/>
            <w:gridSpan w:val="2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总分</w:t>
            </w:r>
          </w:p>
        </w:tc>
        <w:tc>
          <w:tcPr>
            <w:tcW w:w="743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100</w:t>
            </w:r>
          </w:p>
        </w:tc>
        <w:tc>
          <w:tcPr>
            <w:tcW w:w="2528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="156" w:beforeLines="50" w:line="320" w:lineRule="exact"/>
        <w:ind w:firstLine="482" w:firstLineChars="200"/>
        <w:rPr>
          <w:rFonts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b/>
          <w:bCs/>
          <w:sz w:val="24"/>
          <w:szCs w:val="24"/>
        </w:rPr>
        <w:t>说明：</w:t>
      </w:r>
      <w:r>
        <w:rPr>
          <w:rFonts w:ascii="Times New Roman" w:hAnsi="Times New Roman" w:eastAsia="仿宋_GB2312"/>
          <w:sz w:val="24"/>
          <w:szCs w:val="24"/>
        </w:rPr>
        <w:t>请参评教师按指标内容给出每位教师的单项分值和总分；若同一教师对本教研室所有教师所评分值完全一致，视为无效评价。</w:t>
      </w:r>
    </w:p>
    <w:p>
      <w:pPr>
        <w:spacing w:line="600" w:lineRule="exact"/>
        <w:jc w:val="center"/>
        <w:rPr>
          <w:rFonts w:hint="eastAsia"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4"/>
        </w:rPr>
        <w:br w:type="page"/>
      </w:r>
    </w:p>
    <w:p>
      <w:pPr>
        <w:spacing w:line="600" w:lineRule="exact"/>
        <w:jc w:val="center"/>
        <w:rPr>
          <w:rFonts w:hint="eastAsia" w:ascii="Times New Roman" w:hAnsi="Times New Roman" w:eastAsia="仿宋_GB2312"/>
          <w:sz w:val="24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szCs w:val="32"/>
        </w:rPr>
      </w:pPr>
      <w:r>
        <w:rPr>
          <w:rFonts w:ascii="Times New Roman" w:hAnsi="Times New Roman" w:eastAsia="宋体"/>
          <w:b/>
          <w:szCs w:val="32"/>
        </w:rPr>
        <w:t>井冈山大学专任教师教学质量评价指标 (督导)</w:t>
      </w:r>
    </w:p>
    <w:tbl>
      <w:tblPr>
        <w:tblStyle w:val="2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4316"/>
        <w:gridCol w:w="743"/>
        <w:gridCol w:w="2528"/>
        <w:gridCol w:w="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4316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指标</w:t>
            </w:r>
          </w:p>
        </w:tc>
        <w:tc>
          <w:tcPr>
            <w:tcW w:w="743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分值</w:t>
            </w:r>
          </w:p>
        </w:tc>
        <w:tc>
          <w:tcPr>
            <w:tcW w:w="25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各等级对应分值</w:t>
            </w: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具备良好的职业道德，既教书、又育人，教学能力和教学效果反响良好。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</w:p>
        </w:tc>
        <w:tc>
          <w:tcPr>
            <w:tcW w:w="2528" w:type="dxa"/>
            <w:vMerge w:val="restart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优秀：18~20分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良好：16~17分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合格：12~15分</w:t>
            </w:r>
          </w:p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不合格：11~0分</w:t>
            </w: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配合学院（部）工作安排，积极承担教学任务，除承担必修课教学外，还积极承担专业选修课、公共选修课和实践教学指导等教学工作。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</w:p>
        </w:tc>
        <w:tc>
          <w:tcPr>
            <w:tcW w:w="2528" w:type="dxa"/>
            <w:vMerge w:val="continue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教学文档和教学档案材料齐备规范；作业（实验报告）批改、毕业论文（设计）指导认真。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</w:p>
        </w:tc>
        <w:tc>
          <w:tcPr>
            <w:tcW w:w="2528" w:type="dxa"/>
            <w:vMerge w:val="continue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教学纪律性强，严格执行课堂教学纪律，恪守教学规范，不随意调停课；严格遵守课程考核规范，严格履行教师监考职责，无教学责任事故发生。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</w:p>
        </w:tc>
        <w:tc>
          <w:tcPr>
            <w:tcW w:w="2528" w:type="dxa"/>
            <w:vMerge w:val="continue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5</w:t>
            </w:r>
          </w:p>
        </w:tc>
        <w:tc>
          <w:tcPr>
            <w:tcW w:w="4316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课程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教学准备充分、设计科学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学生到课率高，课堂互动效果好。</w:t>
            </w:r>
          </w:p>
        </w:tc>
        <w:tc>
          <w:tcPr>
            <w:tcW w:w="743" w:type="dxa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</w:p>
        </w:tc>
        <w:tc>
          <w:tcPr>
            <w:tcW w:w="2528" w:type="dxa"/>
            <w:vMerge w:val="continue"/>
            <w:vAlign w:val="center"/>
          </w:tcPr>
          <w:p>
            <w:pPr>
              <w:adjustRightInd w:val="0"/>
              <w:snapToGrid w:val="0"/>
              <w:spacing w:before="46" w:beforeLines="15" w:after="46" w:afterLines="15" w:line="360" w:lineRule="exact"/>
              <w:ind w:left="64" w:leftChars="20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4" w:type="dxa"/>
            <w:gridSpan w:val="2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总分</w:t>
            </w:r>
          </w:p>
        </w:tc>
        <w:tc>
          <w:tcPr>
            <w:tcW w:w="743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100</w:t>
            </w:r>
          </w:p>
        </w:tc>
        <w:tc>
          <w:tcPr>
            <w:tcW w:w="2528" w:type="dxa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spacing w:before="46" w:beforeLines="15" w:after="46" w:afterLines="15"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="156" w:beforeLines="50" w:line="320" w:lineRule="exact"/>
        <w:ind w:firstLine="482" w:firstLineChars="200"/>
        <w:rPr>
          <w:rFonts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b/>
          <w:bCs/>
          <w:sz w:val="24"/>
          <w:szCs w:val="24"/>
        </w:rPr>
        <w:t>说明：</w:t>
      </w:r>
      <w:r>
        <w:rPr>
          <w:rFonts w:ascii="Times New Roman" w:hAnsi="Times New Roman" w:eastAsia="仿宋_GB2312"/>
          <w:sz w:val="24"/>
          <w:szCs w:val="24"/>
        </w:rPr>
        <w:t>请参评教学督导人员按指标内容给出每位教师的单项分值和总分；若同一督导人员对本学院（部）教师所评分值完全一致，视为无效评价。</w:t>
      </w:r>
    </w:p>
    <w:p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1F"/>
    <w:rsid w:val="0000414F"/>
    <w:rsid w:val="00015CD3"/>
    <w:rsid w:val="00017CCD"/>
    <w:rsid w:val="00020C8B"/>
    <w:rsid w:val="00023464"/>
    <w:rsid w:val="00023FB8"/>
    <w:rsid w:val="00026661"/>
    <w:rsid w:val="00027AB3"/>
    <w:rsid w:val="00033025"/>
    <w:rsid w:val="000333BF"/>
    <w:rsid w:val="00037934"/>
    <w:rsid w:val="00045288"/>
    <w:rsid w:val="00046459"/>
    <w:rsid w:val="00046C36"/>
    <w:rsid w:val="00050419"/>
    <w:rsid w:val="00051842"/>
    <w:rsid w:val="000555B4"/>
    <w:rsid w:val="00055A74"/>
    <w:rsid w:val="000577F2"/>
    <w:rsid w:val="0006007C"/>
    <w:rsid w:val="0007253C"/>
    <w:rsid w:val="00074556"/>
    <w:rsid w:val="00080463"/>
    <w:rsid w:val="00085075"/>
    <w:rsid w:val="00085ACF"/>
    <w:rsid w:val="00091187"/>
    <w:rsid w:val="00092792"/>
    <w:rsid w:val="000963D0"/>
    <w:rsid w:val="000A2C4E"/>
    <w:rsid w:val="000A7064"/>
    <w:rsid w:val="000A7CD3"/>
    <w:rsid w:val="000B301A"/>
    <w:rsid w:val="000B5A01"/>
    <w:rsid w:val="000C4B0D"/>
    <w:rsid w:val="000C6918"/>
    <w:rsid w:val="000D1109"/>
    <w:rsid w:val="000D4A86"/>
    <w:rsid w:val="000D6F50"/>
    <w:rsid w:val="000D78BC"/>
    <w:rsid w:val="000E757D"/>
    <w:rsid w:val="000F0675"/>
    <w:rsid w:val="00107557"/>
    <w:rsid w:val="00123060"/>
    <w:rsid w:val="00126E96"/>
    <w:rsid w:val="0013030B"/>
    <w:rsid w:val="001313B8"/>
    <w:rsid w:val="001340BF"/>
    <w:rsid w:val="00152CBF"/>
    <w:rsid w:val="0015611C"/>
    <w:rsid w:val="001625C1"/>
    <w:rsid w:val="0016545E"/>
    <w:rsid w:val="00166265"/>
    <w:rsid w:val="00166655"/>
    <w:rsid w:val="00175B47"/>
    <w:rsid w:val="001814FB"/>
    <w:rsid w:val="0018480F"/>
    <w:rsid w:val="00185F80"/>
    <w:rsid w:val="00186698"/>
    <w:rsid w:val="001A13BB"/>
    <w:rsid w:val="001A73DA"/>
    <w:rsid w:val="001B1EC9"/>
    <w:rsid w:val="001B2F9A"/>
    <w:rsid w:val="001B327A"/>
    <w:rsid w:val="001C4D6F"/>
    <w:rsid w:val="001E447C"/>
    <w:rsid w:val="001E4839"/>
    <w:rsid w:val="001E6D4D"/>
    <w:rsid w:val="001F4F41"/>
    <w:rsid w:val="002013E6"/>
    <w:rsid w:val="00204E02"/>
    <w:rsid w:val="00210635"/>
    <w:rsid w:val="00215D10"/>
    <w:rsid w:val="00217843"/>
    <w:rsid w:val="00220D98"/>
    <w:rsid w:val="00221894"/>
    <w:rsid w:val="002226D5"/>
    <w:rsid w:val="00223A96"/>
    <w:rsid w:val="00230C79"/>
    <w:rsid w:val="00236C11"/>
    <w:rsid w:val="002427F2"/>
    <w:rsid w:val="00250AB1"/>
    <w:rsid w:val="0025509D"/>
    <w:rsid w:val="00256957"/>
    <w:rsid w:val="002873F3"/>
    <w:rsid w:val="00290E84"/>
    <w:rsid w:val="00295E09"/>
    <w:rsid w:val="002A16F2"/>
    <w:rsid w:val="002A777D"/>
    <w:rsid w:val="002B0E60"/>
    <w:rsid w:val="002B1599"/>
    <w:rsid w:val="002B6019"/>
    <w:rsid w:val="002C0F18"/>
    <w:rsid w:val="002C6022"/>
    <w:rsid w:val="002D13BE"/>
    <w:rsid w:val="002D1A22"/>
    <w:rsid w:val="002D2086"/>
    <w:rsid w:val="002F14C4"/>
    <w:rsid w:val="003026EB"/>
    <w:rsid w:val="00303668"/>
    <w:rsid w:val="0030382A"/>
    <w:rsid w:val="003118B5"/>
    <w:rsid w:val="0032129C"/>
    <w:rsid w:val="00325030"/>
    <w:rsid w:val="00327403"/>
    <w:rsid w:val="00327BA1"/>
    <w:rsid w:val="003324B9"/>
    <w:rsid w:val="00345C9C"/>
    <w:rsid w:val="003466A9"/>
    <w:rsid w:val="00350784"/>
    <w:rsid w:val="00351F78"/>
    <w:rsid w:val="0035336D"/>
    <w:rsid w:val="0035461B"/>
    <w:rsid w:val="00355ED7"/>
    <w:rsid w:val="00373531"/>
    <w:rsid w:val="00381AEC"/>
    <w:rsid w:val="00384F62"/>
    <w:rsid w:val="003874C5"/>
    <w:rsid w:val="00391272"/>
    <w:rsid w:val="00396223"/>
    <w:rsid w:val="003A1C20"/>
    <w:rsid w:val="003A2B81"/>
    <w:rsid w:val="003A3DF9"/>
    <w:rsid w:val="003B50C8"/>
    <w:rsid w:val="003B7825"/>
    <w:rsid w:val="003C4E70"/>
    <w:rsid w:val="003D2BC6"/>
    <w:rsid w:val="003D2C2C"/>
    <w:rsid w:val="003D603B"/>
    <w:rsid w:val="003D6341"/>
    <w:rsid w:val="003D6CD2"/>
    <w:rsid w:val="003D7207"/>
    <w:rsid w:val="003E008A"/>
    <w:rsid w:val="003E2D58"/>
    <w:rsid w:val="003E2DB5"/>
    <w:rsid w:val="003E30D2"/>
    <w:rsid w:val="003E4D1A"/>
    <w:rsid w:val="003F2751"/>
    <w:rsid w:val="003F48E9"/>
    <w:rsid w:val="00405C0C"/>
    <w:rsid w:val="00410AD4"/>
    <w:rsid w:val="00415B50"/>
    <w:rsid w:val="00420760"/>
    <w:rsid w:val="0042123A"/>
    <w:rsid w:val="00425BE0"/>
    <w:rsid w:val="004312BD"/>
    <w:rsid w:val="00436B2F"/>
    <w:rsid w:val="004467CA"/>
    <w:rsid w:val="0045003A"/>
    <w:rsid w:val="00450FD1"/>
    <w:rsid w:val="0046605A"/>
    <w:rsid w:val="00467D43"/>
    <w:rsid w:val="00471FF2"/>
    <w:rsid w:val="00473C34"/>
    <w:rsid w:val="00473E71"/>
    <w:rsid w:val="00475A1B"/>
    <w:rsid w:val="00477724"/>
    <w:rsid w:val="00482285"/>
    <w:rsid w:val="00497ACA"/>
    <w:rsid w:val="00497E69"/>
    <w:rsid w:val="004A3360"/>
    <w:rsid w:val="004A7830"/>
    <w:rsid w:val="004B7E0C"/>
    <w:rsid w:val="004C33AF"/>
    <w:rsid w:val="004D0A4D"/>
    <w:rsid w:val="004D3A87"/>
    <w:rsid w:val="004E0202"/>
    <w:rsid w:val="004E2197"/>
    <w:rsid w:val="004E54D7"/>
    <w:rsid w:val="004F0C93"/>
    <w:rsid w:val="004F1988"/>
    <w:rsid w:val="004F1B6A"/>
    <w:rsid w:val="004F505E"/>
    <w:rsid w:val="0050194B"/>
    <w:rsid w:val="005029F3"/>
    <w:rsid w:val="00502AB6"/>
    <w:rsid w:val="00503436"/>
    <w:rsid w:val="00507C5D"/>
    <w:rsid w:val="0051408A"/>
    <w:rsid w:val="00517004"/>
    <w:rsid w:val="00540C46"/>
    <w:rsid w:val="00543BA3"/>
    <w:rsid w:val="00544811"/>
    <w:rsid w:val="0054534B"/>
    <w:rsid w:val="00555F3C"/>
    <w:rsid w:val="005624AD"/>
    <w:rsid w:val="005877BB"/>
    <w:rsid w:val="005A03F2"/>
    <w:rsid w:val="005A049A"/>
    <w:rsid w:val="005A1B40"/>
    <w:rsid w:val="005A4930"/>
    <w:rsid w:val="005A6F72"/>
    <w:rsid w:val="005C5E84"/>
    <w:rsid w:val="005C7B13"/>
    <w:rsid w:val="005D11F5"/>
    <w:rsid w:val="005E0DD4"/>
    <w:rsid w:val="005E42FF"/>
    <w:rsid w:val="005E687F"/>
    <w:rsid w:val="005F3AB1"/>
    <w:rsid w:val="005F4E07"/>
    <w:rsid w:val="00611DCD"/>
    <w:rsid w:val="00617010"/>
    <w:rsid w:val="00625C43"/>
    <w:rsid w:val="0062647D"/>
    <w:rsid w:val="0063195A"/>
    <w:rsid w:val="006352E3"/>
    <w:rsid w:val="0064117F"/>
    <w:rsid w:val="00642F14"/>
    <w:rsid w:val="00643C52"/>
    <w:rsid w:val="006503FE"/>
    <w:rsid w:val="0066252E"/>
    <w:rsid w:val="0066773D"/>
    <w:rsid w:val="00673729"/>
    <w:rsid w:val="006755D9"/>
    <w:rsid w:val="00681BF7"/>
    <w:rsid w:val="006911D6"/>
    <w:rsid w:val="0069658F"/>
    <w:rsid w:val="006A54D7"/>
    <w:rsid w:val="006A5505"/>
    <w:rsid w:val="006A5BCA"/>
    <w:rsid w:val="006A626A"/>
    <w:rsid w:val="006A6747"/>
    <w:rsid w:val="006B1870"/>
    <w:rsid w:val="006B3893"/>
    <w:rsid w:val="006B5C15"/>
    <w:rsid w:val="006C12D3"/>
    <w:rsid w:val="006C217F"/>
    <w:rsid w:val="006C7A06"/>
    <w:rsid w:val="006C7D0C"/>
    <w:rsid w:val="006D3377"/>
    <w:rsid w:val="006D4DB6"/>
    <w:rsid w:val="006E244F"/>
    <w:rsid w:val="006E3621"/>
    <w:rsid w:val="006E6C9F"/>
    <w:rsid w:val="006F0A5D"/>
    <w:rsid w:val="006F0C12"/>
    <w:rsid w:val="006F2DA0"/>
    <w:rsid w:val="006F328B"/>
    <w:rsid w:val="006F3589"/>
    <w:rsid w:val="0070692F"/>
    <w:rsid w:val="00711FB5"/>
    <w:rsid w:val="007123AD"/>
    <w:rsid w:val="007175EC"/>
    <w:rsid w:val="007213B4"/>
    <w:rsid w:val="00731801"/>
    <w:rsid w:val="007331EC"/>
    <w:rsid w:val="00734615"/>
    <w:rsid w:val="00742671"/>
    <w:rsid w:val="00742E58"/>
    <w:rsid w:val="00754C97"/>
    <w:rsid w:val="00756C4A"/>
    <w:rsid w:val="007577E3"/>
    <w:rsid w:val="007727AC"/>
    <w:rsid w:val="00773AFE"/>
    <w:rsid w:val="00773E3E"/>
    <w:rsid w:val="0078494D"/>
    <w:rsid w:val="00785496"/>
    <w:rsid w:val="00787CE7"/>
    <w:rsid w:val="0079445E"/>
    <w:rsid w:val="00796104"/>
    <w:rsid w:val="00796F6F"/>
    <w:rsid w:val="007A1FCD"/>
    <w:rsid w:val="007A76AB"/>
    <w:rsid w:val="007B14DA"/>
    <w:rsid w:val="007B21C3"/>
    <w:rsid w:val="007C288C"/>
    <w:rsid w:val="007C4E4E"/>
    <w:rsid w:val="007D04E6"/>
    <w:rsid w:val="007D2462"/>
    <w:rsid w:val="007D3726"/>
    <w:rsid w:val="007D6AFC"/>
    <w:rsid w:val="007D7D9B"/>
    <w:rsid w:val="007E0D72"/>
    <w:rsid w:val="007F0EC2"/>
    <w:rsid w:val="007F3292"/>
    <w:rsid w:val="007F3DD1"/>
    <w:rsid w:val="007F54F1"/>
    <w:rsid w:val="007F793F"/>
    <w:rsid w:val="00803B43"/>
    <w:rsid w:val="008063E8"/>
    <w:rsid w:val="00812357"/>
    <w:rsid w:val="00815166"/>
    <w:rsid w:val="00816B97"/>
    <w:rsid w:val="0082585D"/>
    <w:rsid w:val="00826C03"/>
    <w:rsid w:val="00833826"/>
    <w:rsid w:val="00833D44"/>
    <w:rsid w:val="00834CD3"/>
    <w:rsid w:val="00837F9E"/>
    <w:rsid w:val="00842162"/>
    <w:rsid w:val="008453F7"/>
    <w:rsid w:val="008568F7"/>
    <w:rsid w:val="0086207B"/>
    <w:rsid w:val="0086324B"/>
    <w:rsid w:val="00863C1B"/>
    <w:rsid w:val="008666BF"/>
    <w:rsid w:val="00877BDB"/>
    <w:rsid w:val="0088030E"/>
    <w:rsid w:val="00882761"/>
    <w:rsid w:val="00882C16"/>
    <w:rsid w:val="0089491D"/>
    <w:rsid w:val="008A68FF"/>
    <w:rsid w:val="008B08E3"/>
    <w:rsid w:val="008B1981"/>
    <w:rsid w:val="008C055A"/>
    <w:rsid w:val="008C4637"/>
    <w:rsid w:val="008D0AC0"/>
    <w:rsid w:val="008F1F6D"/>
    <w:rsid w:val="008F4B44"/>
    <w:rsid w:val="008F55B1"/>
    <w:rsid w:val="00900E5A"/>
    <w:rsid w:val="00903E59"/>
    <w:rsid w:val="0090509A"/>
    <w:rsid w:val="0091022A"/>
    <w:rsid w:val="00911D21"/>
    <w:rsid w:val="00914A46"/>
    <w:rsid w:val="00916EFB"/>
    <w:rsid w:val="00927132"/>
    <w:rsid w:val="00931B91"/>
    <w:rsid w:val="00932990"/>
    <w:rsid w:val="00936610"/>
    <w:rsid w:val="00941CD5"/>
    <w:rsid w:val="00941E4F"/>
    <w:rsid w:val="00952949"/>
    <w:rsid w:val="00953836"/>
    <w:rsid w:val="00954473"/>
    <w:rsid w:val="00956486"/>
    <w:rsid w:val="00956606"/>
    <w:rsid w:val="00965312"/>
    <w:rsid w:val="00982000"/>
    <w:rsid w:val="009843CA"/>
    <w:rsid w:val="009870AD"/>
    <w:rsid w:val="00987A98"/>
    <w:rsid w:val="00990F96"/>
    <w:rsid w:val="009A23D9"/>
    <w:rsid w:val="009A5522"/>
    <w:rsid w:val="009A597E"/>
    <w:rsid w:val="009A6D93"/>
    <w:rsid w:val="009B582F"/>
    <w:rsid w:val="009E05BA"/>
    <w:rsid w:val="009F1A33"/>
    <w:rsid w:val="009F448A"/>
    <w:rsid w:val="009F661B"/>
    <w:rsid w:val="00A038B4"/>
    <w:rsid w:val="00A10B1C"/>
    <w:rsid w:val="00A12346"/>
    <w:rsid w:val="00A2166C"/>
    <w:rsid w:val="00A22C29"/>
    <w:rsid w:val="00A33354"/>
    <w:rsid w:val="00A41794"/>
    <w:rsid w:val="00A445C7"/>
    <w:rsid w:val="00A45701"/>
    <w:rsid w:val="00A47D61"/>
    <w:rsid w:val="00A53722"/>
    <w:rsid w:val="00A67151"/>
    <w:rsid w:val="00A83E7C"/>
    <w:rsid w:val="00A92C03"/>
    <w:rsid w:val="00A94B53"/>
    <w:rsid w:val="00AA604F"/>
    <w:rsid w:val="00AA683A"/>
    <w:rsid w:val="00AB259E"/>
    <w:rsid w:val="00AB6663"/>
    <w:rsid w:val="00AC0143"/>
    <w:rsid w:val="00AC13A9"/>
    <w:rsid w:val="00AD37ED"/>
    <w:rsid w:val="00AD4CBD"/>
    <w:rsid w:val="00AD5EF0"/>
    <w:rsid w:val="00AD68C4"/>
    <w:rsid w:val="00AD6AC9"/>
    <w:rsid w:val="00AE62B3"/>
    <w:rsid w:val="00AE7934"/>
    <w:rsid w:val="00AF3331"/>
    <w:rsid w:val="00B00C5E"/>
    <w:rsid w:val="00B015D9"/>
    <w:rsid w:val="00B01D12"/>
    <w:rsid w:val="00B037E3"/>
    <w:rsid w:val="00B03CFA"/>
    <w:rsid w:val="00B12929"/>
    <w:rsid w:val="00B1482F"/>
    <w:rsid w:val="00B1489E"/>
    <w:rsid w:val="00B2194A"/>
    <w:rsid w:val="00B24378"/>
    <w:rsid w:val="00B244AA"/>
    <w:rsid w:val="00B24E72"/>
    <w:rsid w:val="00B315DB"/>
    <w:rsid w:val="00B325E4"/>
    <w:rsid w:val="00B44E45"/>
    <w:rsid w:val="00B458EE"/>
    <w:rsid w:val="00B45B7D"/>
    <w:rsid w:val="00B476FD"/>
    <w:rsid w:val="00B528ED"/>
    <w:rsid w:val="00B52BF8"/>
    <w:rsid w:val="00B53E01"/>
    <w:rsid w:val="00B66434"/>
    <w:rsid w:val="00B66ACC"/>
    <w:rsid w:val="00B677A9"/>
    <w:rsid w:val="00B8119D"/>
    <w:rsid w:val="00B863C9"/>
    <w:rsid w:val="00B9708B"/>
    <w:rsid w:val="00BA52BA"/>
    <w:rsid w:val="00BB0A5E"/>
    <w:rsid w:val="00BB2B92"/>
    <w:rsid w:val="00BB4259"/>
    <w:rsid w:val="00BC3315"/>
    <w:rsid w:val="00BD051B"/>
    <w:rsid w:val="00BD1948"/>
    <w:rsid w:val="00BD305D"/>
    <w:rsid w:val="00BE78F3"/>
    <w:rsid w:val="00C00C61"/>
    <w:rsid w:val="00C00EBA"/>
    <w:rsid w:val="00C15D84"/>
    <w:rsid w:val="00C16B2C"/>
    <w:rsid w:val="00C23044"/>
    <w:rsid w:val="00C2397F"/>
    <w:rsid w:val="00C35B57"/>
    <w:rsid w:val="00C368A2"/>
    <w:rsid w:val="00C45D9E"/>
    <w:rsid w:val="00C461B0"/>
    <w:rsid w:val="00C50802"/>
    <w:rsid w:val="00C527D4"/>
    <w:rsid w:val="00C617B1"/>
    <w:rsid w:val="00C61DA5"/>
    <w:rsid w:val="00C64D68"/>
    <w:rsid w:val="00C66652"/>
    <w:rsid w:val="00C71164"/>
    <w:rsid w:val="00C722D2"/>
    <w:rsid w:val="00C746F0"/>
    <w:rsid w:val="00C75BB2"/>
    <w:rsid w:val="00C7731E"/>
    <w:rsid w:val="00C77655"/>
    <w:rsid w:val="00C82607"/>
    <w:rsid w:val="00C835E5"/>
    <w:rsid w:val="00C9306D"/>
    <w:rsid w:val="00C95FC3"/>
    <w:rsid w:val="00C96786"/>
    <w:rsid w:val="00C978EF"/>
    <w:rsid w:val="00CA4794"/>
    <w:rsid w:val="00CA4B8F"/>
    <w:rsid w:val="00CA6E38"/>
    <w:rsid w:val="00CA72BF"/>
    <w:rsid w:val="00CA7EFD"/>
    <w:rsid w:val="00CB3053"/>
    <w:rsid w:val="00CB45C1"/>
    <w:rsid w:val="00CB73EB"/>
    <w:rsid w:val="00CC0660"/>
    <w:rsid w:val="00CC0BD8"/>
    <w:rsid w:val="00CC109B"/>
    <w:rsid w:val="00CC131A"/>
    <w:rsid w:val="00CC2901"/>
    <w:rsid w:val="00CC47A0"/>
    <w:rsid w:val="00CD2A91"/>
    <w:rsid w:val="00CD53D4"/>
    <w:rsid w:val="00CD56D2"/>
    <w:rsid w:val="00CF56AC"/>
    <w:rsid w:val="00D0184C"/>
    <w:rsid w:val="00D10703"/>
    <w:rsid w:val="00D228D1"/>
    <w:rsid w:val="00D2518A"/>
    <w:rsid w:val="00D307C8"/>
    <w:rsid w:val="00D47263"/>
    <w:rsid w:val="00D472B0"/>
    <w:rsid w:val="00D505D8"/>
    <w:rsid w:val="00D52E3B"/>
    <w:rsid w:val="00D54CAA"/>
    <w:rsid w:val="00D574E2"/>
    <w:rsid w:val="00D649CF"/>
    <w:rsid w:val="00D70D36"/>
    <w:rsid w:val="00D76BEA"/>
    <w:rsid w:val="00D80838"/>
    <w:rsid w:val="00D87A22"/>
    <w:rsid w:val="00D914FB"/>
    <w:rsid w:val="00D97959"/>
    <w:rsid w:val="00DA65DD"/>
    <w:rsid w:val="00DA7063"/>
    <w:rsid w:val="00DA7082"/>
    <w:rsid w:val="00DB33C1"/>
    <w:rsid w:val="00DB35EC"/>
    <w:rsid w:val="00DC1B1F"/>
    <w:rsid w:val="00DD1D56"/>
    <w:rsid w:val="00DD63D1"/>
    <w:rsid w:val="00DD7BA8"/>
    <w:rsid w:val="00DE096B"/>
    <w:rsid w:val="00DE2ADB"/>
    <w:rsid w:val="00DF031F"/>
    <w:rsid w:val="00DF2734"/>
    <w:rsid w:val="00DF2FDB"/>
    <w:rsid w:val="00DF5BFD"/>
    <w:rsid w:val="00E01367"/>
    <w:rsid w:val="00E02915"/>
    <w:rsid w:val="00E16366"/>
    <w:rsid w:val="00E2090A"/>
    <w:rsid w:val="00E23DB1"/>
    <w:rsid w:val="00E37EBA"/>
    <w:rsid w:val="00E417AF"/>
    <w:rsid w:val="00E43DE3"/>
    <w:rsid w:val="00E557D8"/>
    <w:rsid w:val="00E57163"/>
    <w:rsid w:val="00E67F1A"/>
    <w:rsid w:val="00E74F2B"/>
    <w:rsid w:val="00E81327"/>
    <w:rsid w:val="00E84832"/>
    <w:rsid w:val="00E8775D"/>
    <w:rsid w:val="00EA409E"/>
    <w:rsid w:val="00EA40E7"/>
    <w:rsid w:val="00EA53CB"/>
    <w:rsid w:val="00EA607C"/>
    <w:rsid w:val="00EA7E86"/>
    <w:rsid w:val="00EB47D7"/>
    <w:rsid w:val="00EC04B1"/>
    <w:rsid w:val="00ED29EE"/>
    <w:rsid w:val="00EE084F"/>
    <w:rsid w:val="00EE3AC3"/>
    <w:rsid w:val="00EE51C7"/>
    <w:rsid w:val="00EE52AB"/>
    <w:rsid w:val="00F05A94"/>
    <w:rsid w:val="00F11D35"/>
    <w:rsid w:val="00F138E2"/>
    <w:rsid w:val="00F26A0D"/>
    <w:rsid w:val="00F34179"/>
    <w:rsid w:val="00F36F97"/>
    <w:rsid w:val="00F37AD3"/>
    <w:rsid w:val="00F406FF"/>
    <w:rsid w:val="00F42FD2"/>
    <w:rsid w:val="00F45196"/>
    <w:rsid w:val="00F53978"/>
    <w:rsid w:val="00F672F1"/>
    <w:rsid w:val="00F707A9"/>
    <w:rsid w:val="00F71717"/>
    <w:rsid w:val="00F74AAE"/>
    <w:rsid w:val="00F76E63"/>
    <w:rsid w:val="00F81CA6"/>
    <w:rsid w:val="00F85ACF"/>
    <w:rsid w:val="00F87183"/>
    <w:rsid w:val="00F957F1"/>
    <w:rsid w:val="00FA1E7B"/>
    <w:rsid w:val="00FA3709"/>
    <w:rsid w:val="00FA37DA"/>
    <w:rsid w:val="00FA3B34"/>
    <w:rsid w:val="00FA3E82"/>
    <w:rsid w:val="00FB0104"/>
    <w:rsid w:val="00FB5AAD"/>
    <w:rsid w:val="00FC6076"/>
    <w:rsid w:val="00FC7131"/>
    <w:rsid w:val="00FC7861"/>
    <w:rsid w:val="00FD0D2B"/>
    <w:rsid w:val="00FE6C87"/>
    <w:rsid w:val="00FF62A9"/>
    <w:rsid w:val="00FF7E77"/>
    <w:rsid w:val="00FF7EBF"/>
    <w:rsid w:val="0CCC53E7"/>
    <w:rsid w:val="3F33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xt256.com</Company>
  <Pages>3</Pages>
  <Words>214</Words>
  <Characters>1223</Characters>
  <Lines>10</Lines>
  <Paragraphs>2</Paragraphs>
  <TotalTime>1</TotalTime>
  <ScaleCrop>false</ScaleCrop>
  <LinksUpToDate>false</LinksUpToDate>
  <CharactersWithSpaces>1435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2019-10-22T02:10:00Z</dcterms:created>
  <dc:creator>侯凤莲</dc:creator>
  <cp:lastModifiedBy>匆匆那年</cp:lastModifiedBy>
  <dcterms:modified xsi:type="dcterms:W3CDTF">2019-10-24T00:37:07Z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